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66B5F"/>
          <w:sz w:val="48"/>
          <w:szCs w:val="48"/>
        </w:rPr>
        <w:t xml:space="preserve">Vernerunde</w:t>
      </w:r>
    </w:p>
    <w:p>
      <w:pPr>
        <w:spacing w:after="240"/>
      </w:pPr>
      <w:r>
        <w:rPr>
          <w:rFonts w:ascii="Arial" w:cs="Arial" w:eastAsia="Arial" w:hAnsi="Arial"/>
          <w:color w:val="626E6D"/>
          <w:sz w:val="22"/>
          <w:szCs w:val="22"/>
        </w:rPr>
        <w:t xml:space="preserve">Sjekkliste for vernerunde med bransjepunkter, funn og tiltak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Bedrift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Område eller avdeling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Dato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Deltakere (leder, verneombud, ansatte)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Er tiltakene fra forrige vernerunde gjort?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  <w:keepNext/>
        <w:spacing w:after="160" w:before="36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Slik bruker du sjekklisten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Gå runden sammen: leder og verneombud, og gjerne en ansatt fra området. Snakk med dem som jobber der.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Bruk de generelle punktene på alle runder, og legg til seksjonen for deres bransje. Stryk det som ikke gjelder, og legg til egne punkter.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Kryss av Ja, Nei eller Ikke aktuelt (IA). Hvert «Nei» skrives inn i tabellen Funn og tiltak til slutt – med tiltak, ansvarlig og frist.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Ta bilde av funn. Det gjør det lettere å følge opp og å se at det er rettet.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sz w:val="21"/>
          <w:szCs w:val="21"/>
        </w:rPr>
        <w:t xml:space="preserve">Bruk funnene i risikovurderingen. Arbeidstilsynet nevner vernerunder som en kilde i kartleggingen av farer.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Loven har ingen fast frekvens for vernerunder. Verneombudet skal se til at arbeidsmiljøet er forsvarlig (arbeidsmiljøloven § 6-2), og arbeidsgiver skal sørge for løpende kontroll med arbeidsmiljøet når risikoforholdene tilsier det (§ 3-1). Sett frekvensen ut fra risiko, og skriv den inn i årshjulet.</w:t>
      </w:r>
    </w:p>
    <w:p>
      <w:pPr>
        <w:pStyle w:val="Heading1"/>
        <w:keepNext/>
        <w:spacing w:after="160" w:before="36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Generelle punkter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C1111"/>
          <w:sz w:val="22"/>
          <w:szCs w:val="22"/>
        </w:rPr>
        <w:t xml:space="preserve">Rømningsveier og brann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012"/>
        <w:gridCol w:w="675"/>
        <w:gridCol w:w="675"/>
        <w:gridCol w:w="675"/>
        <w:gridCol w:w="2602"/>
      </w:tblGrid>
      <w:tr>
        <w:trPr>
          <w:tblHeader/>
        </w:trPr>
        <w:tc>
          <w:tcPr>
            <w:tcW w:type="dxa" w:w="501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Sjekkpunkt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Ja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Nei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IA</w:t>
            </w:r>
          </w:p>
        </w:tc>
        <w:tc>
          <w:tcPr>
            <w:tcW w:type="dxa" w:w="260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Kommentar / funn</w:t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Rømningsveier og nødutganger er frie og kan åpnes innenfra uten nøkkel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Nødlys og markeringsskilt fungerer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Slokkeutstyr er på plass, synlig og innen kontrollfrist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Branndører er lukket og ikke kilt opp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Alle vet hvor oppsamlingsplassen er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C1111"/>
          <w:sz w:val="22"/>
          <w:szCs w:val="22"/>
        </w:rPr>
        <w:t xml:space="preserve">Orden, renhold og ferdsel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012"/>
        <w:gridCol w:w="675"/>
        <w:gridCol w:w="675"/>
        <w:gridCol w:w="675"/>
        <w:gridCol w:w="2602"/>
      </w:tblGrid>
      <w:tr>
        <w:trPr>
          <w:tblHeader/>
        </w:trPr>
        <w:tc>
          <w:tcPr>
            <w:tcW w:type="dxa" w:w="501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Sjekkpunkt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Ja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Nei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IA</w:t>
            </w:r>
          </w:p>
        </w:tc>
        <w:tc>
          <w:tcPr>
            <w:tcW w:type="dxa" w:w="260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Kommentar / funn</w:t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Gulv og ganger er ryddige og frie for snublefare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Trapper har rekkverk og er godt belyst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Søl blir fjernet, og gulvet er ikke glatt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Avfall sorteres og fjernes jevnlig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C1111"/>
          <w:sz w:val="22"/>
          <w:szCs w:val="22"/>
        </w:rPr>
        <w:t xml:space="preserve">Arbeidsplasser og ergonomi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012"/>
        <w:gridCol w:w="675"/>
        <w:gridCol w:w="675"/>
        <w:gridCol w:w="675"/>
        <w:gridCol w:w="2602"/>
      </w:tblGrid>
      <w:tr>
        <w:trPr>
          <w:tblHeader/>
        </w:trPr>
        <w:tc>
          <w:tcPr>
            <w:tcW w:type="dxa" w:w="501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Sjekkpunkt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Ja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Nei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IA</w:t>
            </w:r>
          </w:p>
        </w:tc>
        <w:tc>
          <w:tcPr>
            <w:tcW w:type="dxa" w:w="260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Kommentar / funn</w:t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Arbeidsplassene er tilpasset den som bruker dem (høyde, stol, skjerm)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Tunge løft er unngått eller har hjelpemidler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Ensformig, gjentakende arbeid er vurdert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C1111"/>
          <w:sz w:val="22"/>
          <w:szCs w:val="22"/>
        </w:rPr>
        <w:t xml:space="preserve">Inneklima, lys og støy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012"/>
        <w:gridCol w:w="675"/>
        <w:gridCol w:w="675"/>
        <w:gridCol w:w="675"/>
        <w:gridCol w:w="2602"/>
      </w:tblGrid>
      <w:tr>
        <w:trPr>
          <w:tblHeader/>
        </w:trPr>
        <w:tc>
          <w:tcPr>
            <w:tcW w:type="dxa" w:w="501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Sjekkpunkt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Ja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Nei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IA</w:t>
            </w:r>
          </w:p>
        </w:tc>
        <w:tc>
          <w:tcPr>
            <w:tcW w:type="dxa" w:w="260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Kommentar / funn</w:t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Temperatur og luftkvalitet er tilfredsstillende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Belysningen er god nok for arbeidet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Støy er vurdert, og hørselvern finnes der det trengs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C1111"/>
          <w:sz w:val="22"/>
          <w:szCs w:val="22"/>
        </w:rPr>
        <w:t xml:space="preserve">Maskiner, utstyr og verneutstyr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012"/>
        <w:gridCol w:w="675"/>
        <w:gridCol w:w="675"/>
        <w:gridCol w:w="675"/>
        <w:gridCol w:w="2602"/>
      </w:tblGrid>
      <w:tr>
        <w:trPr>
          <w:tblHeader/>
        </w:trPr>
        <w:tc>
          <w:tcPr>
            <w:tcW w:type="dxa" w:w="501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Sjekkpunkt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Ja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Nei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IA</w:t>
            </w:r>
          </w:p>
        </w:tc>
        <w:tc>
          <w:tcPr>
            <w:tcW w:type="dxa" w:w="260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Kommentar / funn</w:t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Maskiner har vern og nødstopp som virker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Elektrisk utstyr og ledninger er uten synlige skader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Riktig personlig verneutstyr finnes, er i orden og blir brukt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Lovpålagte kontroller av utstyr er utført og dokumentert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C1111"/>
          <w:sz w:val="22"/>
          <w:szCs w:val="22"/>
        </w:rPr>
        <w:t xml:space="preserve">Kjemikalier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012"/>
        <w:gridCol w:w="675"/>
        <w:gridCol w:w="675"/>
        <w:gridCol w:w="675"/>
        <w:gridCol w:w="2602"/>
      </w:tblGrid>
      <w:tr>
        <w:trPr>
          <w:tblHeader/>
        </w:trPr>
        <w:tc>
          <w:tcPr>
            <w:tcW w:type="dxa" w:w="501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Sjekkpunkt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Ja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Nei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IA</w:t>
            </w:r>
          </w:p>
        </w:tc>
        <w:tc>
          <w:tcPr>
            <w:tcW w:type="dxa" w:w="260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Kommentar / funn</w:t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Stoffkartoteket er oppdatert, med sikkerhetsdatablad på norsk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Kjemikalier er merket og lagret riktig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Øyeskylling og verneutstyr finnes der kjemikalier brukes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C1111"/>
          <w:sz w:val="22"/>
          <w:szCs w:val="22"/>
        </w:rPr>
        <w:t xml:space="preserve">Førstehjelp og beredskap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012"/>
        <w:gridCol w:w="675"/>
        <w:gridCol w:w="675"/>
        <w:gridCol w:w="675"/>
        <w:gridCol w:w="2602"/>
      </w:tblGrid>
      <w:tr>
        <w:trPr>
          <w:tblHeader/>
        </w:trPr>
        <w:tc>
          <w:tcPr>
            <w:tcW w:type="dxa" w:w="501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Sjekkpunkt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Ja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Nei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IA</w:t>
            </w:r>
          </w:p>
        </w:tc>
        <w:tc>
          <w:tcPr>
            <w:tcW w:type="dxa" w:w="260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Kommentar / funn</w:t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Førstehjelpsutstyr er komplett og lett tilgjengelig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Det er kjent hvem som har førstehjelpsopplæring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Nødnumre og beredskapsplan er oppslått eller lett å finne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C1111"/>
          <w:sz w:val="22"/>
          <w:szCs w:val="22"/>
        </w:rPr>
        <w:t xml:space="preserve">Psykososialt arbeidsmiljø og organisering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012"/>
        <w:gridCol w:w="675"/>
        <w:gridCol w:w="675"/>
        <w:gridCol w:w="675"/>
        <w:gridCol w:w="2602"/>
      </w:tblGrid>
      <w:tr>
        <w:trPr>
          <w:tblHeader/>
        </w:trPr>
        <w:tc>
          <w:tcPr>
            <w:tcW w:type="dxa" w:w="501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Sjekkpunkt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Ja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Nei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IA</w:t>
            </w:r>
          </w:p>
        </w:tc>
        <w:tc>
          <w:tcPr>
            <w:tcW w:type="dxa" w:w="260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Kommentar / funn</w:t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Arbeidsmengden er forsvarlig, og bemanningen passer oppgavene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Alenearbeid er vurdert, og det er mulig å varsle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 ansatte vet hvordan de melder avvik og sier fra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Nyansatte og innleide har fått opplæring i rutinene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keepNext/>
        <w:pageBreakBefore/>
        <w:spacing w:after="160" w:before="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Bransjepunkter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Bruk seksjonen som passer, og slett resten.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C1111"/>
          <w:sz w:val="22"/>
          <w:szCs w:val="22"/>
        </w:rPr>
        <w:t xml:space="preserve">Bygg og anlegg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012"/>
        <w:gridCol w:w="675"/>
        <w:gridCol w:w="675"/>
        <w:gridCol w:w="675"/>
        <w:gridCol w:w="2602"/>
      </w:tblGrid>
      <w:tr>
        <w:trPr>
          <w:tblHeader/>
        </w:trPr>
        <w:tc>
          <w:tcPr>
            <w:tcW w:type="dxa" w:w="501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Sjekkpunkt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Ja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Nei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IA</w:t>
            </w:r>
          </w:p>
        </w:tc>
        <w:tc>
          <w:tcPr>
            <w:tcW w:type="dxa" w:w="260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Kommentar / funn</w:t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Stillas er kontrollert og merket, med rekkverk og fotlist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Åpninger i dekke og kanter har sikring mot fall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Stiger står stødig og brukes bare til kortvarig arbeid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Gravegrøfter er sikret mot ras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Fallsikringsutstyr er kontrollert og i bruk der det kreves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Det er gjort SJA for arbeid med høy risiko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Brakker, toalett og spiserom er i orden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Støv fra kapping og sliping blir fanget opp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C1111"/>
          <w:sz w:val="22"/>
          <w:szCs w:val="22"/>
        </w:rPr>
        <w:t xml:space="preserve">Kontor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012"/>
        <w:gridCol w:w="675"/>
        <w:gridCol w:w="675"/>
        <w:gridCol w:w="675"/>
        <w:gridCol w:w="2602"/>
      </w:tblGrid>
      <w:tr>
        <w:trPr>
          <w:tblHeader/>
        </w:trPr>
        <w:tc>
          <w:tcPr>
            <w:tcW w:type="dxa" w:w="501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Sjekkpunkt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Ja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Nei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IA</w:t>
            </w:r>
          </w:p>
        </w:tc>
        <w:tc>
          <w:tcPr>
            <w:tcW w:type="dxa" w:w="260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Kommentar / funn</w:t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Skjerm, stol og bord er stilt inn for den som sitter der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Det er mulig å veksle mellom å sitte og stå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Ledninger og skjøtekabler ligger ikke i gangen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Det er stille rom eller muligheter for konsentrert arbeid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Hjemmekontor er vurdert, der det brukes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C1111"/>
          <w:sz w:val="22"/>
          <w:szCs w:val="22"/>
        </w:rPr>
        <w:t xml:space="preserve">Kjøkken og servering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012"/>
        <w:gridCol w:w="675"/>
        <w:gridCol w:w="675"/>
        <w:gridCol w:w="675"/>
        <w:gridCol w:w="2602"/>
      </w:tblGrid>
      <w:tr>
        <w:trPr>
          <w:tblHeader/>
        </w:trPr>
        <w:tc>
          <w:tcPr>
            <w:tcW w:type="dxa" w:w="501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Sjekkpunkt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Ja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Nei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IA</w:t>
            </w:r>
          </w:p>
        </w:tc>
        <w:tc>
          <w:tcPr>
            <w:tcW w:type="dxa" w:w="260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Kommentar / funn</w:t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Gulvet er sklisikkert og tørt, og søl tørkes opp med en gang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Kniver oppbevares trygt, og kuttsikre hansker finnes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Ventilasjon og avtrekk over komfyr og frityr virker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Brannteppe og slokkeutstyr for fett er på plass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Kjemikalier for renhold er merket, og verneutstyr brukes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Varme overflater og damp er skjermet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Kjøl og frys holder riktig temperatur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0C1111"/>
          <w:sz w:val="22"/>
          <w:szCs w:val="22"/>
        </w:rPr>
        <w:t xml:space="preserve">Lager og varemottak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012"/>
        <w:gridCol w:w="675"/>
        <w:gridCol w:w="675"/>
        <w:gridCol w:w="675"/>
        <w:gridCol w:w="2602"/>
      </w:tblGrid>
      <w:tr>
        <w:trPr>
          <w:tblHeader/>
        </w:trPr>
        <w:tc>
          <w:tcPr>
            <w:tcW w:type="dxa" w:w="501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Sjekkpunkt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Ja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Nei</w:t>
            </w:r>
          </w:p>
        </w:tc>
        <w:tc>
          <w:tcPr>
            <w:tcW w:type="dxa" w:w="675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IA</w:t>
            </w:r>
          </w:p>
        </w:tc>
        <w:tc>
          <w:tcPr>
            <w:tcW w:type="dxa" w:w="2602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Kommentar / funn</w:t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Reoler er festet, merket med maks last og uten skader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Tunge varer står lavt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Truck og jekker er kontrollert, og førerne har opplæring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Kjøreveier og gangveier er adskilt og merket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Port og rampe er sikret mot fall og klemfare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1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Det finnes trappestige med rekkverk – ingen klatrer i reolene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67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2"/>
                <w:szCs w:val="22"/>
              </w:rPr>
              <w:t xml:space="preserve">☐</w:t>
            </w:r>
          </w:p>
        </w:tc>
        <w:tc>
          <w:tcPr>
            <w:tcW w:type="dxa" w:w="2602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1"/>
        <w:keepNext/>
        <w:pageBreakBefore/>
        <w:spacing w:after="160" w:before="0"/>
      </w:pPr>
      <w:r>
        <w:rPr>
          <w:rFonts w:ascii="Arial" w:cs="Arial" w:eastAsia="Arial" w:hAnsi="Arial"/>
          <w:b/>
          <w:bCs/>
          <w:color w:val="166B5F"/>
          <w:sz w:val="30"/>
          <w:szCs w:val="30"/>
        </w:rPr>
        <w:t xml:space="preserve">Funn og tiltak</w:t>
      </w: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Skriv inn alle «Nei» og andre funn. Alvorlighet: lav, middels eller høy. Er det fare for liv og helse nå, skal det rettes med en gang. Ta med funnene i risikovurderingen.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578"/>
        <w:gridCol w:w="2506"/>
        <w:gridCol w:w="1060"/>
        <w:gridCol w:w="2313"/>
        <w:gridCol w:w="1253"/>
        <w:gridCol w:w="964"/>
        <w:gridCol w:w="964"/>
      </w:tblGrid>
      <w:tr>
        <w:trPr>
          <w:tblHeader/>
        </w:trPr>
        <w:tc>
          <w:tcPr>
            <w:tcW w:type="dxa" w:w="578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Nr.</w:t>
            </w:r>
          </w:p>
        </w:tc>
        <w:tc>
          <w:tcPr>
            <w:tcW w:type="dxa" w:w="2506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Funn – hva og hvor</w:t>
            </w:r>
          </w:p>
        </w:tc>
        <w:tc>
          <w:tcPr>
            <w:tcW w:type="dxa" w:w="106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Alvorlighet</w:t>
            </w:r>
          </w:p>
        </w:tc>
        <w:tc>
          <w:tcPr>
            <w:tcW w:type="dxa" w:w="2313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Tiltak</w:t>
            </w:r>
          </w:p>
        </w:tc>
        <w:tc>
          <w:tcPr>
            <w:tcW w:type="dxa" w:w="1253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Ansvarlig</w:t>
            </w:r>
          </w:p>
        </w:tc>
        <w:tc>
          <w:tcPr>
            <w:tcW w:type="dxa" w:w="964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Frist</w:t>
            </w:r>
          </w:p>
        </w:tc>
        <w:tc>
          <w:tcPr>
            <w:tcW w:type="dxa" w:w="964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Utført</w:t>
            </w:r>
          </w:p>
        </w:tc>
      </w:tr>
      <w:tr>
        <w:trPr>
          <w:cantSplit/>
        </w:trP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Eks.</w:t>
            </w:r>
          </w:p>
        </w:tc>
        <w:tc>
          <w:tcPr>
            <w:tcW w:type="dxa" w:w="2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Nødutgang bak lageret sperret av paller</w:t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Høy</w:t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Flytte pallene nå. Merke gulvet foran døra.</w:t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Lagerleder</w:t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I dag</w:t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7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506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6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231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253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64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pStyle w:val="Heading2"/>
        <w:keepNext/>
        <w:spacing w:after="120" w:before="240"/>
      </w:pPr>
      <w:r>
        <w:rPr>
          <w:rFonts w:ascii="Arial" w:cs="Arial" w:eastAsia="Arial" w:hAnsi="Arial"/>
          <w:b/>
          <w:bCs/>
          <w:color w:val="0C1111"/>
          <w:sz w:val="24"/>
          <w:szCs w:val="24"/>
        </w:rPr>
        <w:t xml:space="preserve">Signatur</w:t>
      </w:r>
    </w:p>
    <w:tbl>
      <w:tblPr>
        <w:tblW w:type="dxa" w:w="9638"/>
        <w:tblBorders>
          <w:top w:val="single" w:color="C9D1D0" w:sz="4"/>
          <w:left w:val="single" w:color="C9D1D0" w:sz="4"/>
          <w:bottom w:val="single" w:color="C9D1D0" w:sz="4"/>
          <w:right w:val="single" w:color="C9D1D0" w:sz="4"/>
          <w:insideH w:val="single" w:color="C9D1D0" w:sz="4"/>
          <w:insideV w:val="single" w:color="C9D1D0" w:sz="4"/>
        </w:tblBorders>
      </w:tblPr>
      <w:tblGrid>
        <w:gridCol w:w="3470"/>
        <w:gridCol w:w="6168"/>
      </w:tblGrid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Verneombud (navn, dato og signatur)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Leder (navn, dato og signatur)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470"/>
            <w:shd w:fill="E8F1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Neste vernerunde (dato)</w:t>
            </w:r>
          </w:p>
        </w:tc>
        <w:tc>
          <w:tcPr>
            <w:tcW w:type="dxa" w:w="616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 w:line="3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spacing w:after="160"/>
      </w:pPr>
      <w:r>
        <w:rPr>
          <w:rFonts w:ascii="Arial" w:cs="Arial" w:eastAsia="Arial" w:hAnsi="Arial"/>
          <w:i/>
          <w:iCs/>
          <w:color w:val="626E6D"/>
          <w:sz w:val="19"/>
          <w:szCs w:val="19"/>
        </w:rPr>
        <w:t xml:space="preserve">Regelverket finnes på lovdata.no, og Arbeidstilsynet har veiledning på arbeidstilsynet.no. Sjekklisten er et utgangspunkt og ikke juridisk rådgivning.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26E6D"/>
        <w:sz w:val="16"/>
        <w:szCs w:val="16"/>
      </w:rPr>
      <w:t xml:space="preserve">Vernerunde – sjekkliste fra Samsvara · samsvara.no   ·   Side </w:t>
    </w:r>
    <w:r>
      <w:rPr>
        <w:rFonts w:ascii="Arial" w:cs="Arial" w:eastAsia="Arial" w:hAnsi="Arial"/>
        <w:color w:val="626E6D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Vernerunde – mal</dc:title>
  <dc:creator>Samsvara</dc:creator>
  <dc:description>Sjekkliste for vernerunde med bransjepunkter, funn og tiltak</dc:description>
  <cp:lastModifiedBy>Un-named</cp:lastModifiedBy>
  <cp:revision>1</cp:revision>
  <dcterms:created xsi:type="dcterms:W3CDTF">2026-10-05T17:10:00.529Z</dcterms:created>
  <dcterms:modified xsi:type="dcterms:W3CDTF">2026-10-05T17:10:00.529Z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