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66B5F"/>
          <w:sz w:val="48"/>
          <w:szCs w:val="48"/>
        </w:rPr>
        <w:t xml:space="preserve">Risikovurdering</w:t>
      </w:r>
    </w:p>
    <w:p>
      <w:pPr>
        <w:spacing w:after="240"/>
      </w:pPr>
      <w:r>
        <w:rPr>
          <w:rFonts w:ascii="Arial" w:cs="Arial" w:eastAsia="Arial" w:hAnsi="Arial"/>
          <w:color w:val="626E6D"/>
          <w:sz w:val="22"/>
          <w:szCs w:val="22"/>
        </w:rPr>
        <w:t xml:space="preserve">Kartlegging av farer, vurdering av risiko og tiltak – mal med 5×5-risikomatrise</w:t>
      </w: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5245"/>
        <w:gridCol w:w="9325"/>
      </w:tblGrid>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Bedrift</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Arbeidsområde, avdeling eller aktivitet som vurderes</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Dato</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Deltakere (leder, verneombud, ansatte)</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Neste planlagte gjennomgang</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bl>
    <w:p>
      <w:pPr>
        <w:pStyle w:val="Heading1"/>
        <w:keepNext/>
        <w:spacing w:after="160" w:before="360"/>
      </w:pPr>
      <w:r>
        <w:rPr>
          <w:rFonts w:ascii="Arial" w:cs="Arial" w:eastAsia="Arial" w:hAnsi="Arial"/>
          <w:b/>
          <w:bCs/>
          <w:color w:val="166B5F"/>
          <w:sz w:val="30"/>
          <w:szCs w:val="30"/>
        </w:rPr>
        <w:t xml:space="preserve">Slik bruker du malen</w:t>
      </w:r>
    </w:p>
    <w:p>
      <w:pPr>
        <w:spacing w:after="160"/>
      </w:pPr>
      <w:r>
        <w:rPr>
          <w:rFonts w:ascii="Arial" w:cs="Arial" w:eastAsia="Arial" w:hAnsi="Arial"/>
          <w:i/>
          <w:iCs/>
          <w:color w:val="626E6D"/>
          <w:sz w:val="19"/>
          <w:szCs w:val="19"/>
        </w:rPr>
        <w:t xml:space="preserve">Arbeidsmiljøloven § 3-1 og internkontrollforskriften § 5 nr. 6 krever at farer kartlegges, risiko vurderes og at det lages planer og tiltak. Dette skal dokumenteres skriftlig. Det finnes ingen påbudt mal – innholdet er det som teller.</w:t>
      </w:r>
    </w:p>
    <w:p>
      <w:pPr>
        <w:spacing w:after="80"/>
        <w:ind w:left="360" w:hanging="360"/>
      </w:pPr>
      <w:r>
        <w:rPr>
          <w:rFonts w:ascii="Arial" w:cs="Arial" w:eastAsia="Arial" w:hAnsi="Arial"/>
          <w:sz w:val="21"/>
          <w:szCs w:val="21"/>
        </w:rPr>
        <w:t xml:space="preserve">1.	Del arbeidet inn i områder eller arbeidsoppgaver. Ta én om gangen.</w:t>
      </w:r>
    </w:p>
    <w:p>
      <w:pPr>
        <w:spacing w:after="80"/>
        <w:ind w:left="360" w:hanging="360"/>
      </w:pPr>
      <w:r>
        <w:rPr>
          <w:rFonts w:ascii="Arial" w:cs="Arial" w:eastAsia="Arial" w:hAnsi="Arial"/>
          <w:sz w:val="21"/>
          <w:szCs w:val="21"/>
        </w:rPr>
        <w:t xml:space="preserve">2.	Kartlegg farene sammen med dem som gjør jobben og verneombudet. Bruk avvik, nestenulykker og funn fra vernerunder.</w:t>
      </w:r>
    </w:p>
    <w:p>
      <w:pPr>
        <w:spacing w:after="80"/>
        <w:ind w:left="360" w:hanging="360"/>
      </w:pPr>
      <w:r>
        <w:rPr>
          <w:rFonts w:ascii="Arial" w:cs="Arial" w:eastAsia="Arial" w:hAnsi="Arial"/>
          <w:sz w:val="21"/>
          <w:szCs w:val="21"/>
        </w:rPr>
        <w:t xml:space="preserve">3.	Skriv ned hva som kan skje, og hvem som kan bli skadet.</w:t>
      </w:r>
    </w:p>
    <w:p>
      <w:pPr>
        <w:spacing w:after="80"/>
        <w:ind w:left="360" w:hanging="360"/>
      </w:pPr>
      <w:r>
        <w:rPr>
          <w:rFonts w:ascii="Arial" w:cs="Arial" w:eastAsia="Arial" w:hAnsi="Arial"/>
          <w:sz w:val="21"/>
          <w:szCs w:val="21"/>
        </w:rPr>
        <w:t xml:space="preserve">4.	Sett sannsynlighet (S) og konsekvens (K) fra 1 til 5 med skalaene under, og regn ut risiko = S × K. Finn nivået i matrisen.</w:t>
      </w:r>
    </w:p>
    <w:p>
      <w:pPr>
        <w:spacing w:after="80"/>
        <w:ind w:left="360" w:hanging="360"/>
      </w:pPr>
      <w:r>
        <w:rPr>
          <w:rFonts w:ascii="Arial" w:cs="Arial" w:eastAsia="Arial" w:hAnsi="Arial"/>
          <w:sz w:val="21"/>
          <w:szCs w:val="21"/>
        </w:rPr>
        <w:t xml:space="preserve">5.	Alt som er høy eller kritisk, får tiltak, ansvarlig og frist. Vurder tiltak også for middels.</w:t>
      </w:r>
    </w:p>
    <w:p>
      <w:pPr>
        <w:spacing w:after="80"/>
        <w:ind w:left="360" w:hanging="360"/>
      </w:pPr>
      <w:r>
        <w:rPr>
          <w:rFonts w:ascii="Arial" w:cs="Arial" w:eastAsia="Arial" w:hAnsi="Arial"/>
          <w:sz w:val="21"/>
          <w:szCs w:val="21"/>
        </w:rPr>
        <w:t xml:space="preserve">6.	Vurder restrisikoen – hva S og K blir når tiltakene er gjort – og om den er akseptabel.</w:t>
      </w:r>
    </w:p>
    <w:p>
      <w:pPr>
        <w:spacing w:after="80"/>
        <w:ind w:left="360" w:hanging="360"/>
      </w:pPr>
      <w:r>
        <w:rPr>
          <w:rFonts w:ascii="Arial" w:cs="Arial" w:eastAsia="Arial" w:hAnsi="Arial"/>
          <w:sz w:val="21"/>
          <w:szCs w:val="21"/>
        </w:rPr>
        <w:t xml:space="preserve">7.	Følg opp at tiltakene blir gjort. Oppdater vurderingen ved endringer, etter alvorlige avvik og minst én gang i året.</w:t>
      </w:r>
    </w:p>
    <w:p>
      <w:pPr>
        <w:pStyle w:val="Heading1"/>
        <w:keepNext/>
        <w:pageBreakBefore/>
        <w:spacing w:after="160" w:before="0"/>
      </w:pPr>
      <w:r>
        <w:rPr>
          <w:rFonts w:ascii="Arial" w:cs="Arial" w:eastAsia="Arial" w:hAnsi="Arial"/>
          <w:b/>
          <w:bCs/>
          <w:color w:val="166B5F"/>
          <w:sz w:val="30"/>
          <w:szCs w:val="30"/>
        </w:rPr>
        <w:t xml:space="preserve">Skalaer for sannsynlighet og konsekvens</w:t>
      </w:r>
    </w:p>
    <w:p>
      <w:pPr>
        <w:pStyle w:val="Heading2"/>
        <w:keepNext/>
        <w:spacing w:after="120" w:before="240"/>
      </w:pPr>
      <w:r>
        <w:rPr>
          <w:rFonts w:ascii="Arial" w:cs="Arial" w:eastAsia="Arial" w:hAnsi="Arial"/>
          <w:b/>
          <w:bCs/>
          <w:color w:val="0C1111"/>
          <w:sz w:val="24"/>
          <w:szCs w:val="24"/>
        </w:rPr>
        <w:t xml:space="preserve">Sannsynlighet (S)</w:t>
      </w: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1166"/>
        <w:gridCol w:w="4371"/>
        <w:gridCol w:w="9033"/>
      </w:tblGrid>
      <w:tr>
        <w:trPr>
          <w:tblHeader/>
        </w:trPr>
        <w:tc>
          <w:tcPr>
            <w:tcW w:type="dxa" w:w="1166"/>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S</w:t>
            </w:r>
          </w:p>
        </w:tc>
        <w:tc>
          <w:tcPr>
            <w:tcW w:type="dxa" w:w="4371"/>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Betegnelse</w:t>
            </w:r>
          </w:p>
        </w:tc>
        <w:tc>
          <w:tcPr>
            <w:tcW w:type="dxa" w:w="903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Hvor ofte</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1</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Svært lite sannsynlig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Sjeldnere enn hvert 10. år</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2</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Lite sannsynlig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En gang i løpet av 1–10 år</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3</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Mulig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Omtrent en gang i året</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4</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Sannsynlig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Flere ganger i året</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5</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Svært sannsynlig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Hver måned eller oftere</w:t>
            </w:r>
          </w:p>
        </w:tc>
      </w:tr>
    </w:tbl>
    <w:p>
      <w:pPr>
        <w:spacing w:after="120" w:before="0"/>
      </w:pPr>
    </w:p>
    <w:p>
      <w:pPr>
        <w:pStyle w:val="Heading2"/>
        <w:keepNext/>
        <w:spacing w:after="120" w:before="240"/>
      </w:pPr>
      <w:r>
        <w:rPr>
          <w:rFonts w:ascii="Arial" w:cs="Arial" w:eastAsia="Arial" w:hAnsi="Arial"/>
          <w:b/>
          <w:bCs/>
          <w:color w:val="0C1111"/>
          <w:sz w:val="24"/>
          <w:szCs w:val="24"/>
        </w:rPr>
        <w:t xml:space="preserve">Konsekvens (K)</w:t>
      </w: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1166"/>
        <w:gridCol w:w="4371"/>
        <w:gridCol w:w="9033"/>
      </w:tblGrid>
      <w:tr>
        <w:trPr>
          <w:tblHeader/>
        </w:trPr>
        <w:tc>
          <w:tcPr>
            <w:tcW w:type="dxa" w:w="1166"/>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K</w:t>
            </w:r>
          </w:p>
        </w:tc>
        <w:tc>
          <w:tcPr>
            <w:tcW w:type="dxa" w:w="4371"/>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Betegnelse</w:t>
            </w:r>
          </w:p>
        </w:tc>
        <w:tc>
          <w:tcPr>
            <w:tcW w:type="dxa" w:w="903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Hvor ille</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1</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Ubetydelig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Ingen skade</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2</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Liten</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Skade som krever førstehjelp</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3</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Middels</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Skade som gir sykefravær</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4</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Alvorlig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Alvorlig skade, langt fravær</w:t>
            </w:r>
          </w:p>
        </w:tc>
      </w:tr>
      <w:tr>
        <w:trPr>
          <w:cantSplit/>
        </w:trPr>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5</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Svært alvorlig</w:t>
            </w:r>
          </w:p>
        </w:tc>
        <w:tc>
          <w:tcPr>
            <w:tcW w:type="dxa" w:w="903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Død eller alvorlig varig skade</w:t>
            </w:r>
          </w:p>
        </w:tc>
      </w:tr>
    </w:tbl>
    <w:p>
      <w:pPr>
        <w:spacing w:after="120" w:before="0"/>
      </w:pPr>
    </w:p>
    <w:p>
      <w:pPr>
        <w:spacing w:after="160"/>
      </w:pPr>
      <w:r>
        <w:rPr>
          <w:rFonts w:ascii="Arial" w:cs="Arial" w:eastAsia="Arial" w:hAnsi="Arial"/>
          <w:i/>
          <w:iCs/>
          <w:color w:val="626E6D"/>
          <w:sz w:val="19"/>
          <w:szCs w:val="19"/>
        </w:rPr>
        <w:t xml:space="preserve">Skalaene er forslag. Dere kan tilpasse dem, men bruk de samme gjennom hele vurderingen, så to personer som vurderer samme fare havner på samme rute.</w:t>
      </w:r>
    </w:p>
    <w:p>
      <w:pPr>
        <w:pStyle w:val="Heading1"/>
        <w:keepNext/>
        <w:pageBreakBefore/>
        <w:spacing w:after="160" w:before="0"/>
      </w:pPr>
      <w:r>
        <w:rPr>
          <w:rFonts w:ascii="Arial" w:cs="Arial" w:eastAsia="Arial" w:hAnsi="Arial"/>
          <w:b/>
          <w:bCs/>
          <w:color w:val="166B5F"/>
          <w:sz w:val="30"/>
          <w:szCs w:val="30"/>
        </w:rPr>
        <w:t xml:space="preserve">Risikomatrise 5×5</w:t>
      </w:r>
    </w:p>
    <w:tbl>
      <w:tblPr>
        <w:tblW w:type="dxa" w:w="8742"/>
        <w:tblBorders>
          <w:top w:val="single" w:color="C9D1D0" w:sz="4"/>
          <w:left w:val="single" w:color="C9D1D0" w:sz="4"/>
          <w:bottom w:val="single" w:color="C9D1D0" w:sz="4"/>
          <w:right w:val="single" w:color="C9D1D0" w:sz="4"/>
          <w:insideH w:val="single" w:color="C9D1D0" w:sz="4"/>
          <w:insideV w:val="single" w:color="C9D1D0" w:sz="4"/>
        </w:tblBorders>
      </w:tblPr>
      <w:tblGrid>
        <w:gridCol w:w="1399"/>
        <w:gridCol w:w="1189"/>
        <w:gridCol w:w="1189"/>
        <w:gridCol w:w="1189"/>
        <w:gridCol w:w="1189"/>
        <w:gridCol w:w="1189"/>
      </w:tblGrid>
      <w:tr>
        <w:trPr>
          <w:trHeight w:val="620" w:hRule="atLeast"/>
        </w:trPr>
        <w:tc>
          <w:tcPr>
            <w:tcW w:type="dxa" w:w="1399"/>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5"/>
                <w:szCs w:val="15"/>
              </w:rPr>
              <w:t xml:space="preserve">S 5 Svært sannsynlig</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5</w:t>
            </w:r>
          </w:p>
        </w:tc>
        <w:tc>
          <w:tcPr>
            <w:tcW w:type="dxa" w:w="1189"/>
            <w:shd w:fill="F8D0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10</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15</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20</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25</w:t>
            </w:r>
          </w:p>
        </w:tc>
      </w:tr>
      <w:tr>
        <w:trPr>
          <w:trHeight w:val="620" w:hRule="atLeast"/>
        </w:trPr>
        <w:tc>
          <w:tcPr>
            <w:tcW w:type="dxa" w:w="1399"/>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5"/>
                <w:szCs w:val="15"/>
              </w:rPr>
              <w:t xml:space="preserve">S 4 Sannsynlig</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4</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8</w:t>
            </w:r>
          </w:p>
        </w:tc>
        <w:tc>
          <w:tcPr>
            <w:tcW w:type="dxa" w:w="1189"/>
            <w:shd w:fill="F8D0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12</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16</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20</w:t>
            </w:r>
          </w:p>
        </w:tc>
      </w:tr>
      <w:tr>
        <w:trPr>
          <w:trHeight w:val="620" w:hRule="atLeast"/>
        </w:trPr>
        <w:tc>
          <w:tcPr>
            <w:tcW w:type="dxa" w:w="1399"/>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5"/>
                <w:szCs w:val="15"/>
              </w:rPr>
              <w:t xml:space="preserve">S 3 Mulig</w:t>
            </w:r>
          </w:p>
        </w:tc>
        <w:tc>
          <w:tcPr>
            <w:tcW w:type="dxa" w:w="1189"/>
            <w:shd w:fill="D7EEDB"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3</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6</w:t>
            </w:r>
          </w:p>
        </w:tc>
        <w:tc>
          <w:tcPr>
            <w:tcW w:type="dxa" w:w="1189"/>
            <w:shd w:fill="F8D0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9</w:t>
            </w:r>
          </w:p>
        </w:tc>
        <w:tc>
          <w:tcPr>
            <w:tcW w:type="dxa" w:w="1189"/>
            <w:shd w:fill="F8D0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12</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15</w:t>
            </w:r>
          </w:p>
        </w:tc>
      </w:tr>
      <w:tr>
        <w:trPr>
          <w:trHeight w:val="620" w:hRule="atLeast"/>
        </w:trPr>
        <w:tc>
          <w:tcPr>
            <w:tcW w:type="dxa" w:w="1399"/>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5"/>
                <w:szCs w:val="15"/>
              </w:rPr>
              <w:t xml:space="preserve">S 2 Lite sannsynlig</w:t>
            </w:r>
          </w:p>
        </w:tc>
        <w:tc>
          <w:tcPr>
            <w:tcW w:type="dxa" w:w="1189"/>
            <w:shd w:fill="D7EEDB"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2</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4</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6</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8</w:t>
            </w:r>
          </w:p>
        </w:tc>
        <w:tc>
          <w:tcPr>
            <w:tcW w:type="dxa" w:w="1189"/>
            <w:shd w:fill="F0B3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10</w:t>
            </w:r>
          </w:p>
        </w:tc>
      </w:tr>
      <w:tr>
        <w:trPr>
          <w:trHeight w:val="620" w:hRule="atLeast"/>
        </w:trPr>
        <w:tc>
          <w:tcPr>
            <w:tcW w:type="dxa" w:w="1399"/>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5"/>
                <w:szCs w:val="15"/>
              </w:rPr>
              <w:t xml:space="preserve">S 1 Svært lite sannsynlig</w:t>
            </w:r>
          </w:p>
        </w:tc>
        <w:tc>
          <w:tcPr>
            <w:tcW w:type="dxa" w:w="1189"/>
            <w:shd w:fill="D7EEDB"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1</w:t>
            </w:r>
          </w:p>
        </w:tc>
        <w:tc>
          <w:tcPr>
            <w:tcW w:type="dxa" w:w="1189"/>
            <w:shd w:fill="D7EEDB"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2</w:t>
            </w:r>
          </w:p>
        </w:tc>
        <w:tc>
          <w:tcPr>
            <w:tcW w:type="dxa" w:w="1189"/>
            <w:shd w:fill="D7EEDB"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3</w:t>
            </w:r>
          </w:p>
        </w:tc>
        <w:tc>
          <w:tcPr>
            <w:tcW w:type="dxa" w:w="1189"/>
            <w:shd w:fill="FBEDB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4</w:t>
            </w:r>
          </w:p>
        </w:tc>
        <w:tc>
          <w:tcPr>
            <w:tcW w:type="dxa" w:w="1189"/>
            <w:shd w:fill="F8D0AE"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20"/>
                <w:szCs w:val="20"/>
              </w:rPr>
              <w:t xml:space="preserve">5</w:t>
            </w:r>
          </w:p>
        </w:tc>
      </w:tr>
      <w:tr>
        <w:tc>
          <w:tcPr>
            <w:tcW w:type="dxa" w:w="1399"/>
            <w:tcMar>
              <w:top w:type="dxa" w:w="60"/>
              <w:left w:type="dxa" w:w="90"/>
              <w:bottom w:type="dxa" w:w="60"/>
              <w:right w:type="dxa" w:w="90"/>
            </w:tcMar>
          </w:tcPr>
          <w:p>
            <w:pPr>
              <w:spacing w:after="0" w:before="0" w:line="260"/>
              <w:jc w:val="left"/>
            </w:pPr>
            <w:r>
              <w:rPr>
                <w:rFonts w:ascii="Arial" w:cs="Arial" w:eastAsia="Arial" w:hAnsi="Arial"/>
                <w:b w:val="false"/>
                <w:bCs w:val="false"/>
                <w:sz w:val="18"/>
                <w:szCs w:val="18"/>
              </w:rPr>
              <w:t xml:space="preserve"/>
            </w:r>
          </w:p>
        </w:tc>
        <w:tc>
          <w:tcPr>
            <w:tcW w:type="dxa" w:w="1189"/>
            <w:shd w:fill="E8F1E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15"/>
                <w:szCs w:val="15"/>
              </w:rPr>
              <w:t xml:space="preserve">K 1 Ubetydelig</w:t>
            </w:r>
          </w:p>
        </w:tc>
        <w:tc>
          <w:tcPr>
            <w:tcW w:type="dxa" w:w="1189"/>
            <w:shd w:fill="E8F1E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15"/>
                <w:szCs w:val="15"/>
              </w:rPr>
              <w:t xml:space="preserve">K 2 Liten</w:t>
            </w:r>
          </w:p>
        </w:tc>
        <w:tc>
          <w:tcPr>
            <w:tcW w:type="dxa" w:w="1189"/>
            <w:shd w:fill="E8F1E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15"/>
                <w:szCs w:val="15"/>
              </w:rPr>
              <w:t xml:space="preserve">K 3 Middels</w:t>
            </w:r>
          </w:p>
        </w:tc>
        <w:tc>
          <w:tcPr>
            <w:tcW w:type="dxa" w:w="1189"/>
            <w:shd w:fill="E8F1E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15"/>
                <w:szCs w:val="15"/>
              </w:rPr>
              <w:t xml:space="preserve">K 4 Alvorlig</w:t>
            </w:r>
          </w:p>
        </w:tc>
        <w:tc>
          <w:tcPr>
            <w:tcW w:type="dxa" w:w="1189"/>
            <w:shd w:fill="E8F1EF" w:color="auto" w:val="clear"/>
            <w:tcMar>
              <w:top w:type="dxa" w:w="60"/>
              <w:left w:type="dxa" w:w="90"/>
              <w:bottom w:type="dxa" w:w="60"/>
              <w:right w:type="dxa" w:w="90"/>
            </w:tcMar>
            <w:vAlign w:val="center"/>
          </w:tcPr>
          <w:p>
            <w:pPr>
              <w:spacing w:after="0" w:before="0" w:line="260"/>
              <w:jc w:val="center"/>
            </w:pPr>
            <w:r>
              <w:rPr>
                <w:rFonts w:ascii="Arial" w:cs="Arial" w:eastAsia="Arial" w:hAnsi="Arial"/>
                <w:b/>
                <w:bCs/>
                <w:sz w:val="15"/>
                <w:szCs w:val="15"/>
              </w:rPr>
              <w:t xml:space="preserve">K 5 Svært alvorlig</w:t>
            </w:r>
          </w:p>
        </w:tc>
      </w:tr>
    </w:tbl>
    <w:p>
      <w:pPr>
        <w:spacing w:after="120" w:before="0"/>
      </w:pP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2623"/>
        <w:gridCol w:w="4371"/>
        <w:gridCol w:w="7576"/>
      </w:tblGrid>
      <w:tr>
        <w:trPr>
          <w:tblHeader/>
        </w:trPr>
        <w:tc>
          <w:tcPr>
            <w:tcW w:type="dxa" w:w="262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Nivå</w:t>
            </w:r>
          </w:p>
        </w:tc>
        <w:tc>
          <w:tcPr>
            <w:tcW w:type="dxa" w:w="4371"/>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Risiko (S × K)</w:t>
            </w:r>
          </w:p>
        </w:tc>
        <w:tc>
          <w:tcPr>
            <w:tcW w:type="dxa" w:w="7576"/>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Hva gjør vi</w:t>
            </w:r>
          </w:p>
        </w:tc>
      </w:tr>
      <w:tr>
        <w:trPr>
          <w:cantSplit/>
        </w:trPr>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Lav</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1–3</w:t>
            </w:r>
          </w:p>
        </w:tc>
        <w:tc>
          <w:tcPr>
            <w:tcW w:type="dxa" w:w="757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Akseptabel. Følg med.</w:t>
            </w:r>
          </w:p>
        </w:tc>
      </w:tr>
      <w:tr>
        <w:trPr>
          <w:cantSplit/>
        </w:trPr>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Middels</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4–8</w:t>
            </w:r>
          </w:p>
        </w:tc>
        <w:tc>
          <w:tcPr>
            <w:tcW w:type="dxa" w:w="757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Vurder tiltak.</w:t>
            </w:r>
          </w:p>
        </w:tc>
      </w:tr>
      <w:tr>
        <w:trPr>
          <w:cantSplit/>
        </w:trPr>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Høy</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9–14, og konsekvens 5 med sannsynlighet 1</w:t>
            </w:r>
          </w:p>
        </w:tc>
        <w:tc>
          <w:tcPr>
            <w:tcW w:type="dxa" w:w="757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Tiltak kreves, med ansvarlig og frist.</w:t>
            </w:r>
          </w:p>
        </w:tc>
      </w:tr>
      <w:tr>
        <w:trPr>
          <w:cantSplit/>
        </w:trPr>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Kritisk</w:t>
            </w:r>
          </w:p>
        </w:tc>
        <w:tc>
          <w:tcPr>
            <w:tcW w:type="dxa" w:w="4371"/>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15–25, og konsekvens 5 med sannsynlighet 2 eller mer</w:t>
            </w:r>
          </w:p>
        </w:tc>
        <w:tc>
          <w:tcPr>
            <w:tcW w:type="dxa" w:w="7576"/>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Stans aktiviteten til tiltak er på plass.</w:t>
            </w:r>
          </w:p>
        </w:tc>
      </w:tr>
    </w:tbl>
    <w:p>
      <w:pPr>
        <w:spacing w:after="120" w:before="0"/>
      </w:pPr>
    </w:p>
    <w:p>
      <w:pPr>
        <w:spacing w:after="160"/>
      </w:pPr>
      <w:r>
        <w:rPr>
          <w:rFonts w:ascii="Arial" w:cs="Arial" w:eastAsia="Arial" w:hAnsi="Arial"/>
          <w:i/>
          <w:iCs/>
          <w:color w:val="626E6D"/>
          <w:sz w:val="19"/>
          <w:szCs w:val="19"/>
        </w:rPr>
        <w:t xml:space="preserve">Hvorfor konsekvens 5 aldri er lav: med ren multiplikasjon blir «lite sannsynlig dødsfall» (1 × 5 = 5) bare middels. Farer som kan drepe eller gi varig skade, skal alltid ha tiltak.</w:t>
      </w:r>
    </w:p>
    <w:p>
      <w:pPr>
        <w:pStyle w:val="Heading1"/>
        <w:keepNext/>
        <w:pageBreakBefore/>
        <w:spacing w:after="160" w:before="0"/>
      </w:pPr>
      <w:r>
        <w:rPr>
          <w:rFonts w:ascii="Arial" w:cs="Arial" w:eastAsia="Arial" w:hAnsi="Arial"/>
          <w:b/>
          <w:bCs/>
          <w:color w:val="166B5F"/>
          <w:sz w:val="30"/>
          <w:szCs w:val="30"/>
        </w:rPr>
        <w:t xml:space="preserve">Kartlegging, risikovurdering og tiltak</w:t>
      </w:r>
    </w:p>
    <w:p>
      <w:pPr>
        <w:spacing w:after="160"/>
      </w:pPr>
      <w:r>
        <w:rPr>
          <w:rFonts w:ascii="Arial" w:cs="Arial" w:eastAsia="Arial" w:hAnsi="Arial"/>
          <w:i/>
          <w:iCs/>
          <w:color w:val="626E6D"/>
          <w:sz w:val="19"/>
          <w:szCs w:val="19"/>
        </w:rPr>
        <w:t xml:space="preserve">Første rad er et utfylt eksempel – slett den når dere har fylt inn egne. Restrisiko er S × K etter at tiltakene er gjort.</w:t>
      </w: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583"/>
        <w:gridCol w:w="1603"/>
        <w:gridCol w:w="2040"/>
        <w:gridCol w:w="1457"/>
        <w:gridCol w:w="583"/>
        <w:gridCol w:w="583"/>
        <w:gridCol w:w="1166"/>
        <w:gridCol w:w="2623"/>
        <w:gridCol w:w="1311"/>
        <w:gridCol w:w="1166"/>
        <w:gridCol w:w="1457"/>
      </w:tblGrid>
      <w:tr>
        <w:trPr>
          <w:tblHeader/>
        </w:trPr>
        <w:tc>
          <w:tcPr>
            <w:tcW w:type="dxa" w:w="58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Nr.</w:t>
            </w:r>
          </w:p>
        </w:tc>
        <w:tc>
          <w:tcPr>
            <w:tcW w:type="dxa" w:w="160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Arbeidsoppgave / område</w:t>
            </w:r>
          </w:p>
        </w:tc>
        <w:tc>
          <w:tcPr>
            <w:tcW w:type="dxa" w:w="2040"/>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Fare – hva kan skje?</w:t>
            </w:r>
          </w:p>
        </w:tc>
        <w:tc>
          <w:tcPr>
            <w:tcW w:type="dxa" w:w="1457"/>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Hvem kan bli skadet?</w:t>
            </w:r>
          </w:p>
        </w:tc>
        <w:tc>
          <w:tcPr>
            <w:tcW w:type="dxa" w:w="58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S</w:t>
            </w:r>
          </w:p>
        </w:tc>
        <w:tc>
          <w:tcPr>
            <w:tcW w:type="dxa" w:w="58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K</w:t>
            </w:r>
          </w:p>
        </w:tc>
        <w:tc>
          <w:tcPr>
            <w:tcW w:type="dxa" w:w="1166"/>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Risiko</w:t>
            </w:r>
          </w:p>
        </w:tc>
        <w:tc>
          <w:tcPr>
            <w:tcW w:type="dxa" w:w="262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Tiltak</w:t>
            </w:r>
          </w:p>
        </w:tc>
        <w:tc>
          <w:tcPr>
            <w:tcW w:type="dxa" w:w="1311"/>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Ansvarlig</w:t>
            </w:r>
          </w:p>
        </w:tc>
        <w:tc>
          <w:tcPr>
            <w:tcW w:type="dxa" w:w="1166"/>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Frist</w:t>
            </w:r>
          </w:p>
        </w:tc>
        <w:tc>
          <w:tcPr>
            <w:tcW w:type="dxa" w:w="1457"/>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6"/>
                <w:szCs w:val="16"/>
              </w:rPr>
              <w:t xml:space="preserve">Restrisiko</w:t>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Eks.</w:t>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Varelager, henting fra øverste hylle</w:t>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Fall fra stige eller ved klatring i reolen</w:t>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Lagermedarbeidere (3)</w:t>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3</w:t>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4</w:t>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12 Høy</w:t>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Kjøpe plattformstige med rekkverk. Forby klatring i reoler. Gå gjennom rutinen på personalmøtet.</w:t>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Daglig leder</w:t>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01.12.2026</w:t>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1 × 4 = 4 Middels</w:t>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r>
        <w:trPr>
          <w:cantSplit/>
        </w:trPr>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60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58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311"/>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166"/>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c>
          <w:tcPr>
            <w:tcW w:type="dxa" w:w="1457"/>
            <w:tcMar>
              <w:top w:type="dxa" w:w="60"/>
              <w:left w:type="dxa" w:w="90"/>
              <w:bottom w:type="dxa" w:w="60"/>
              <w:right w:type="dxa" w:w="90"/>
            </w:tcMar>
          </w:tcPr>
          <w:p>
            <w:pPr>
              <w:spacing w:after="0" w:before="0" w:line="360"/>
              <w:jc w:val="left"/>
            </w:pPr>
            <w:r>
              <w:rPr>
                <w:rFonts w:ascii="Arial" w:cs="Arial" w:eastAsia="Arial" w:hAnsi="Arial"/>
                <w:b w:val="false"/>
                <w:bCs w:val="false"/>
                <w:sz w:val="16"/>
                <w:szCs w:val="16"/>
              </w:rPr>
              <w:t xml:space="preserve"/>
            </w:r>
          </w:p>
        </w:tc>
      </w:tr>
    </w:tbl>
    <w:p>
      <w:pPr>
        <w:spacing w:after="120" w:before="0"/>
      </w:pPr>
    </w:p>
    <w:p>
      <w:pPr>
        <w:pStyle w:val="Heading1"/>
        <w:keepNext/>
        <w:pageBreakBefore/>
        <w:spacing w:after="160" w:before="0"/>
      </w:pPr>
      <w:r>
        <w:rPr>
          <w:rFonts w:ascii="Arial" w:cs="Arial" w:eastAsia="Arial" w:hAnsi="Arial"/>
          <w:b/>
          <w:bCs/>
          <w:color w:val="166B5F"/>
          <w:sz w:val="30"/>
          <w:szCs w:val="30"/>
        </w:rPr>
        <w:t xml:space="preserve">Oppfølging og godkjenning</w:t>
      </w:r>
    </w:p>
    <w:p>
      <w:pPr>
        <w:spacing w:after="160"/>
      </w:pPr>
      <w:r>
        <w:rPr>
          <w:rFonts w:ascii="Arial" w:cs="Arial" w:eastAsia="Arial" w:hAnsi="Arial"/>
          <w:i/>
          <w:iCs/>
          <w:color w:val="626E6D"/>
          <w:sz w:val="19"/>
          <w:szCs w:val="19"/>
        </w:rPr>
        <w:t xml:space="preserve">Kontroller at tiltakene er gjort, og om de virket. Risikovurderingen skal gjentas regelmessig og ved endringer som kan ha betydning for risikoen, for eksempel nytt utstyr, nye lokaler, nye arbeidsoppgaver eller etter en alvorlig hendelse.</w:t>
      </w: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874"/>
        <w:gridCol w:w="4954"/>
        <w:gridCol w:w="2040"/>
        <w:gridCol w:w="2623"/>
        <w:gridCol w:w="4080"/>
      </w:tblGrid>
      <w:tr>
        <w:trPr>
          <w:tblHeader/>
        </w:trPr>
        <w:tc>
          <w:tcPr>
            <w:tcW w:type="dxa" w:w="874"/>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Nr.</w:t>
            </w:r>
          </w:p>
        </w:tc>
        <w:tc>
          <w:tcPr>
            <w:tcW w:type="dxa" w:w="4954"/>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Tiltak</w:t>
            </w:r>
          </w:p>
        </w:tc>
        <w:tc>
          <w:tcPr>
            <w:tcW w:type="dxa" w:w="2040"/>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Utført (dato)</w:t>
            </w:r>
          </w:p>
        </w:tc>
        <w:tc>
          <w:tcPr>
            <w:tcW w:type="dxa" w:w="2623"/>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Kontrollert av</w:t>
            </w:r>
          </w:p>
        </w:tc>
        <w:tc>
          <w:tcPr>
            <w:tcW w:type="dxa" w:w="4080"/>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Virket tiltaket? Kommentar</w:t>
            </w:r>
          </w:p>
        </w:tc>
      </w:tr>
      <w:tr>
        <w:trPr>
          <w:cantSplit/>
        </w:trPr>
        <w:tc>
          <w:tcPr>
            <w:tcW w:type="dxa" w:w="87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95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08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rPr>
          <w:cantSplit/>
        </w:trPr>
        <w:tc>
          <w:tcPr>
            <w:tcW w:type="dxa" w:w="87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95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08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rPr>
          <w:cantSplit/>
        </w:trPr>
        <w:tc>
          <w:tcPr>
            <w:tcW w:type="dxa" w:w="87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95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08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rPr>
          <w:cantSplit/>
        </w:trPr>
        <w:tc>
          <w:tcPr>
            <w:tcW w:type="dxa" w:w="87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95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08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rPr>
          <w:cantSplit/>
        </w:trPr>
        <w:tc>
          <w:tcPr>
            <w:tcW w:type="dxa" w:w="87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95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08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rPr>
          <w:cantSplit/>
        </w:trPr>
        <w:tc>
          <w:tcPr>
            <w:tcW w:type="dxa" w:w="87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954"/>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04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2623"/>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c>
          <w:tcPr>
            <w:tcW w:type="dxa" w:w="4080"/>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bl>
    <w:p>
      <w:pPr>
        <w:spacing w:after="120" w:before="0"/>
      </w:pPr>
    </w:p>
    <w:p>
      <w:pPr>
        <w:pStyle w:val="Heading2"/>
        <w:keepNext/>
        <w:spacing w:after="120" w:before="240"/>
      </w:pPr>
      <w:r>
        <w:rPr>
          <w:rFonts w:ascii="Arial" w:cs="Arial" w:eastAsia="Arial" w:hAnsi="Arial"/>
          <w:b/>
          <w:bCs/>
          <w:color w:val="0C1111"/>
          <w:sz w:val="24"/>
          <w:szCs w:val="24"/>
        </w:rPr>
        <w:t xml:space="preserve">Godkjenning</w:t>
      </w:r>
    </w:p>
    <w:tbl>
      <w:tblPr>
        <w:tblW w:type="dxa" w:w="14570"/>
        <w:tblBorders>
          <w:top w:val="single" w:color="C9D1D0" w:sz="4"/>
          <w:left w:val="single" w:color="C9D1D0" w:sz="4"/>
          <w:bottom w:val="single" w:color="C9D1D0" w:sz="4"/>
          <w:right w:val="single" w:color="C9D1D0" w:sz="4"/>
          <w:insideH w:val="single" w:color="C9D1D0" w:sz="4"/>
          <w:insideV w:val="single" w:color="C9D1D0" w:sz="4"/>
        </w:tblBorders>
      </w:tblPr>
      <w:tblGrid>
        <w:gridCol w:w="5245"/>
        <w:gridCol w:w="9325"/>
      </w:tblGrid>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Gjennomgått med verneombud (dato og signatur)</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Godkjent av leder (dato og signatur)</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r>
        <w:tc>
          <w:tcPr>
            <w:tcW w:type="dxa" w:w="5245"/>
            <w:shd w:fill="E8F1EF" w:color="auto" w:val="clear"/>
            <w:tcMar>
              <w:top w:type="dxa" w:w="60"/>
              <w:left w:type="dxa" w:w="90"/>
              <w:bottom w:type="dxa" w:w="60"/>
              <w:right w:type="dxa" w:w="90"/>
            </w:tcMar>
          </w:tcPr>
          <w:p>
            <w:pPr>
              <w:spacing w:after="0" w:before="0" w:line="260"/>
              <w:jc w:val="left"/>
            </w:pPr>
            <w:r>
              <w:rPr>
                <w:rFonts w:ascii="Arial" w:cs="Arial" w:eastAsia="Arial" w:hAnsi="Arial"/>
                <w:b/>
                <w:bCs/>
                <w:sz w:val="18"/>
                <w:szCs w:val="18"/>
              </w:rPr>
              <w:t xml:space="preserve">Neste gjennomgang (dato)</w:t>
            </w:r>
          </w:p>
        </w:tc>
        <w:tc>
          <w:tcPr>
            <w:tcW w:type="dxa" w:w="9325"/>
            <w:tcMar>
              <w:top w:type="dxa" w:w="60"/>
              <w:left w:type="dxa" w:w="90"/>
              <w:bottom w:type="dxa" w:w="60"/>
              <w:right w:type="dxa" w:w="90"/>
            </w:tcMar>
          </w:tcPr>
          <w:p>
            <w:pPr>
              <w:spacing w:after="0" w:before="0" w:line="360"/>
              <w:jc w:val="left"/>
            </w:pPr>
            <w:r>
              <w:rPr>
                <w:rFonts w:ascii="Arial" w:cs="Arial" w:eastAsia="Arial" w:hAnsi="Arial"/>
                <w:b w:val="false"/>
                <w:bCs w:val="false"/>
                <w:sz w:val="18"/>
                <w:szCs w:val="18"/>
              </w:rPr>
              <w:t xml:space="preserve"/>
            </w:r>
          </w:p>
        </w:tc>
      </w:tr>
    </w:tbl>
    <w:p>
      <w:pPr>
        <w:spacing w:after="120" w:before="0"/>
      </w:pPr>
    </w:p>
    <w:p>
      <w:pPr>
        <w:spacing w:after="160"/>
      </w:pPr>
      <w:r>
        <w:rPr>
          <w:rFonts w:ascii="Arial" w:cs="Arial" w:eastAsia="Arial" w:hAnsi="Arial"/>
          <w:i/>
          <w:iCs/>
          <w:color w:val="626E6D"/>
          <w:sz w:val="19"/>
          <w:szCs w:val="19"/>
        </w:rPr>
        <w:t xml:space="preserve">Regelverket finnes på lovdata.no, og Arbeidstilsynet har veiledning på arbeidstilsynet.no. Malen er et utgangspunkt og ikke juridisk rådgivning.</w:t>
      </w:r>
    </w:p>
    <w:sectPr>
      <w:footerReference w:type="default" r:id="rId6"/>
      <w:pgSz w:w="16838" w:h="11906" w:orient="landscape"/>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26E6D"/>
        <w:sz w:val="16"/>
        <w:szCs w:val="16"/>
      </w:rPr>
      <w:t xml:space="preserve">Risikovurdering – mal fra Samsvara · samsvara.no   ·   Side </w:t>
    </w:r>
    <w:r>
      <w:rPr>
        <w:rFonts w:ascii="Arial" w:cs="Arial" w:eastAsia="Arial" w:hAnsi="Arial"/>
        <w:color w:val="626E6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Risikovurdering – mal</dc:title>
  <dc:creator>Samsvara</dc:creator>
  <dc:description>Kartlegging av farer, vurdering av risiko og tiltak – mal med 5×5-risikomatrise</dc:description>
  <cp:lastModifiedBy>Un-named</cp:lastModifiedBy>
  <cp:revision>1</cp:revision>
  <dcterms:created xsi:type="dcterms:W3CDTF">2026-10-05T17:10:00.152Z</dcterms:created>
  <dcterms:modified xsi:type="dcterms:W3CDTF">2026-10-05T17:10:00.152Z</dcterms:modified>
</cp:coreProperties>
</file>

<file path=docProps/custom.xml><?xml version="1.0" encoding="utf-8"?>
<Properties xmlns="http://schemas.openxmlformats.org/officeDocument/2006/custom-properties" xmlns:vt="http://schemas.openxmlformats.org/officeDocument/2006/docPropsVTypes"/>
</file>