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0"/>
      </w:pPr>
      <w:r>
        <w:rPr>
          <w:rFonts w:ascii="Arial" w:cs="Arial" w:eastAsia="Arial" w:hAnsi="Arial"/>
          <w:b/>
          <w:bCs/>
          <w:color w:val="166B5F"/>
          <w:sz w:val="64"/>
          <w:szCs w:val="64"/>
        </w:rPr>
        <w:t xml:space="preserve">HMS-håndbok</w:t>
      </w:r>
    </w:p>
    <w:p>
      <w:pPr>
        <w:spacing w:after="600"/>
      </w:pPr>
      <w:r>
        <w:rPr>
          <w:rFonts w:ascii="Arial" w:cs="Arial" w:eastAsia="Arial" w:hAnsi="Arial"/>
          <w:color w:val="626E6D"/>
          <w:sz w:val="24"/>
          <w:szCs w:val="24"/>
        </w:rPr>
        <w:t xml:space="preserve">Systematisk helse-, miljø- og sikkerhetsarbeid etter internkontrollforskriften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Bedriftens navn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Org.nr.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Adresse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Ansvarlig for HMS-arbeidet (daglig leder)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Verneombud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Versjon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Dato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Godkjent (signatur)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pageBreakBefore/>
        <w:spacing w:after="80"/>
      </w:pPr>
      <w:r>
        <w:rPr>
          <w:rFonts w:ascii="Arial" w:cs="Arial" w:eastAsia="Arial" w:hAnsi="Arial"/>
          <w:b/>
          <w:bCs/>
          <w:color w:val="166B5F"/>
          <w:sz w:val="32"/>
          <w:szCs w:val="32"/>
        </w:rPr>
        <w:t xml:space="preserve">Slik bruker du malen</w:t>
      </w:r>
    </w:p>
    <w:p>
      <w:pPr>
        <w:spacing w:after="120" w:before="0"/>
      </w:pP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Denne siden kan slettes når håndboken er ferdig.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Malen følger internkontrollforskriften (forskrift om systematisk helse-, miljø- og sikkerhetsarbeid i virksomheter) § 5. Kapittel 2–9 svarer på hvert sitt av de åtte punktene i § 5 andre ledd.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Fyll ut kapitlene sammen med de ansatte og verneombudet. Medvirkning er et krav, ikke en formalitet.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Kapittel 5–9 (§ 5 nr. 4–8) skal etter forskriften være dokumentert skriftlig.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Tilpass omfanget til bedriftens størrelse og risiko. Slett det som ikke gjelder dere, og legg til det som mangler.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Teksten i kursiv er veiledning. Slett den når kapittelet er fylt ut.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Gå gjennom håndboken minst én gang i året og når noe endrer seg, og før endringene i revisjonsloggen.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Regelverket finnes på lovdata.no, og Arbeidstilsynet har veiledning på arbeidstilsynet.no. Malen er et utgangspunkt og ikke juridisk rådgivning.</w:t>
      </w:r>
    </w:p>
    <w:p>
      <w:pPr>
        <w:pStyle w:val="Heading1"/>
        <w:pageBreakBefore/>
        <w:spacing w:after="80"/>
      </w:pPr>
      <w:r>
        <w:rPr>
          <w:rFonts w:ascii="Arial" w:cs="Arial" w:eastAsia="Arial" w:hAnsi="Arial"/>
          <w:b/>
          <w:bCs/>
          <w:color w:val="166B5F"/>
          <w:sz w:val="32"/>
          <w:szCs w:val="32"/>
        </w:rPr>
        <w:t xml:space="preserve">1. Om bedriften og HMS-erklæring</w:t>
      </w:r>
    </w:p>
    <w:p>
      <w:pPr>
        <w:spacing w:after="120" w:before="0"/>
      </w:pP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Kort om hva bedriften gjør og hvor arbeidet foregår. Erklæringen er ledelsens forpliktelse – skriv den gjerne med egne ord.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Hva bedriften gjør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Arbeidssteder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Antall ansatte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Bransje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Bedriftshelsetjeneste (hvis bransjen krever det)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HMS-erklæring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[Bedriftens navn] skal ha et arbeidsmiljø der ingen blir skadet eller syke av arbeidet. Vi arbeider systematisk med helse, miljø og sikkerhet sammen med de ansatte, følger kravene i regelverket og retter feil når vi finner dem.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Sted og dato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Signatur, daglig leder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80"/>
      </w:pPr>
      <w:r>
        <w:rPr>
          <w:rFonts w:ascii="Arial" w:cs="Arial" w:eastAsia="Arial" w:hAnsi="Arial"/>
          <w:b/>
          <w:bCs/>
          <w:color w:val="166B5F"/>
          <w:sz w:val="32"/>
          <w:szCs w:val="32"/>
        </w:rPr>
        <w:t xml:space="preserve">2. Lover og forskrifter som gjelder oss</w:t>
      </w:r>
    </w:p>
    <w:p>
      <w:pPr>
        <w:spacing w:after="20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Internkontrollforskriften § 5 nr. 1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List opp HMS-regelverket som gjelder bedriften, og hvorfor. Forslagene under gjelder de fleste – slett det som ikke gjelder, og legg til bransjens egne regler.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662"/>
        <w:gridCol w:w="3855"/>
        <w:gridCol w:w="2120"/>
      </w:tblGrid>
      <w:tr>
        <w:trPr>
          <w:tblHeader/>
        </w:trPr>
        <w:tc>
          <w:tcPr>
            <w:tcW w:type="dxa" w:w="366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Lov eller forskrift</w:t>
            </w:r>
          </w:p>
        </w:tc>
        <w:tc>
          <w:tcPr>
            <w:tcW w:type="dxa" w:w="385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Gjelder oss fordi</w:t>
            </w:r>
          </w:p>
        </w:tc>
        <w:tc>
          <w:tcPr>
            <w:tcW w:type="dxa" w:w="212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Følges opp av</w:t>
            </w:r>
          </w:p>
        </w:tc>
      </w:tr>
      <w:tr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Arbeidsmiljøloven</w:t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Internkontrollforskriften</w:t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Forskrift om organisering, ledelse og medvirkning</w:t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Arbeidsplassforskriften</w:t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Forskrift om utførelse av arbeid</w:t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Forskrift om brannforebygging</w:t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80"/>
      </w:pPr>
      <w:r>
        <w:rPr>
          <w:rFonts w:ascii="Arial" w:cs="Arial" w:eastAsia="Arial" w:hAnsi="Arial"/>
          <w:b/>
          <w:bCs/>
          <w:color w:val="166B5F"/>
          <w:sz w:val="32"/>
          <w:szCs w:val="32"/>
        </w:rPr>
        <w:t xml:space="preserve">3. Kompetanse og opplæring</w:t>
      </w:r>
    </w:p>
    <w:p>
      <w:pPr>
        <w:spacing w:after="20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Internkontrollforskriften § 5 nr. 2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Hvilken opplæring trenger hver rolle, og hvem har den? Ta med lederens egen HMS-opplæring (arbeidsmiljøloven § 3-5), opplæringen til verneombudet, og sertifikater som utløper.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2120"/>
        <w:gridCol w:w="1735"/>
        <w:gridCol w:w="2891"/>
        <w:gridCol w:w="1446"/>
        <w:gridCol w:w="1446"/>
      </w:tblGrid>
      <w:tr>
        <w:trPr>
          <w:tblHeader/>
        </w:trPr>
        <w:tc>
          <w:tcPr>
            <w:tcW w:type="dxa" w:w="212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Navn</w:t>
            </w:r>
          </w:p>
        </w:tc>
        <w:tc>
          <w:tcPr>
            <w:tcW w:type="dxa" w:w="173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Rolle</w:t>
            </w:r>
          </w:p>
        </w:tc>
        <w:tc>
          <w:tcPr>
            <w:tcW w:type="dxa" w:w="2891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Opplæring eller sertifikat</w:t>
            </w:r>
          </w:p>
        </w:tc>
        <w:tc>
          <w:tcPr>
            <w:tcW w:type="dxa" w:w="1446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Gjennomført</w:t>
            </w:r>
          </w:p>
        </w:tc>
        <w:tc>
          <w:tcPr>
            <w:tcW w:type="dxa" w:w="1446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Gyldig til</w:t>
            </w:r>
          </w:p>
        </w:tc>
      </w:tr>
      <w:tr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Slik får nyansatte opplæring i HMS-rutinene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80"/>
      </w:pPr>
      <w:r>
        <w:rPr>
          <w:rFonts w:ascii="Arial" w:cs="Arial" w:eastAsia="Arial" w:hAnsi="Arial"/>
          <w:b/>
          <w:bCs/>
          <w:color w:val="166B5F"/>
          <w:sz w:val="32"/>
          <w:szCs w:val="32"/>
        </w:rPr>
        <w:t xml:space="preserve">4. Medvirkning: verneombud og arbeidsmiljøutvalg</w:t>
      </w:r>
    </w:p>
    <w:p>
      <w:pPr>
        <w:spacing w:after="20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Internkontrollforskriften § 5 nr. 3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Hovedregelen er at alle virksomheter skal ha verneombud. Har bedriften færre enn fem arbeidstakere, kan dere skriftlig avtale en annen ordning (arbeidsmiljøloven § 6-1) – legg ved avtalen. Arbeidsmiljøutvalg kreves fra 30 arbeidstakere, og fra 10 hvis en av partene krever det (§ 7-1).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Verneombud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Valgt dato og periode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Vara for verneombud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Arbeidsmiljøutvalg (medlemmer, eller «ikke aktuelt»)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Annen ordning enn verneombud (dato for avtalen)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Slik er de ansatte med i HMS-arbeidet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80"/>
      </w:pPr>
      <w:r>
        <w:rPr>
          <w:rFonts w:ascii="Arial" w:cs="Arial" w:eastAsia="Arial" w:hAnsi="Arial"/>
          <w:b/>
          <w:bCs/>
          <w:color w:val="166B5F"/>
          <w:sz w:val="32"/>
          <w:szCs w:val="32"/>
        </w:rPr>
        <w:t xml:space="preserve">5. Mål for helse, miljø og sikkerhet</w:t>
      </w:r>
    </w:p>
    <w:p>
      <w:pPr>
        <w:spacing w:after="20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Internkontrollforskriften § 5 nr. 4</w:t>
      </w:r>
      <w:r>
        <w:rPr>
          <w:rFonts w:ascii="Arial" w:cs="Arial" w:eastAsia="Arial" w:hAnsi="Arial"/>
          <w:b/>
          <w:bCs/>
          <w:color w:val="166B5F"/>
          <w:sz w:val="18"/>
          <w:szCs w:val="18"/>
        </w:rPr>
        <w:t xml:space="preserve">  ·  Skal være dokumentert skriftlig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To til fem konkrete mål som kan følges opp. Eksempler: «Ingen fraværsskader», «Alle avvik behandlet innen 14 dager», «Vernerunde hver måned».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084"/>
        <w:gridCol w:w="2699"/>
        <w:gridCol w:w="1542"/>
        <w:gridCol w:w="2313"/>
      </w:tblGrid>
      <w:tr>
        <w:trPr>
          <w:tblHeader/>
        </w:trPr>
        <w:tc>
          <w:tcPr>
            <w:tcW w:type="dxa" w:w="3084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Mål</w:t>
            </w:r>
          </w:p>
        </w:tc>
        <w:tc>
          <w:tcPr>
            <w:tcW w:type="dxa" w:w="2699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Slik måler vi det</w:t>
            </w:r>
          </w:p>
        </w:tc>
        <w:tc>
          <w:tcPr>
            <w:tcW w:type="dxa" w:w="154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Ansvarlig</w:t>
            </w:r>
          </w:p>
        </w:tc>
        <w:tc>
          <w:tcPr>
            <w:tcW w:type="dxa" w:w="2313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Status ved årlig gjennomgang</w:t>
            </w:r>
          </w:p>
        </w:tc>
      </w:tr>
      <w:tr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80"/>
      </w:pPr>
      <w:r>
        <w:rPr>
          <w:rFonts w:ascii="Arial" w:cs="Arial" w:eastAsia="Arial" w:hAnsi="Arial"/>
          <w:b/>
          <w:bCs/>
          <w:color w:val="166B5F"/>
          <w:sz w:val="32"/>
          <w:szCs w:val="32"/>
        </w:rPr>
        <w:t xml:space="preserve">6. Organisering og ansvar</w:t>
      </w:r>
    </w:p>
    <w:p>
      <w:pPr>
        <w:spacing w:after="20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Internkontrollforskriften § 5 nr. 5</w:t>
      </w:r>
      <w:r>
        <w:rPr>
          <w:rFonts w:ascii="Arial" w:cs="Arial" w:eastAsia="Arial" w:hAnsi="Arial"/>
          <w:b/>
          <w:bCs/>
          <w:color w:val="166B5F"/>
          <w:sz w:val="18"/>
          <w:szCs w:val="18"/>
        </w:rPr>
        <w:t xml:space="preserve">  ·  Skal være dokumentert skriftlig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Tegn eller lim inn et organisasjonskart. Fyll ut hvem som har ansvar for hva i HMS-arbeidet, og hva de har myndighet til å bestemme – for eksempel å stanse en jobb eller kjøpe inn verneutstyr.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9638"/>
      </w:tblGrid>
      <w:tr>
        <w:trPr>
          <w:trHeight w:val="3200" w:hRule="atLeast"/>
        </w:trPr>
        <w:tc>
          <w:tcPr>
            <w:tcW w:type="dxa" w:w="9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Organisasjonskart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1928"/>
        <w:gridCol w:w="1735"/>
        <w:gridCol w:w="3662"/>
        <w:gridCol w:w="2313"/>
      </w:tblGrid>
      <w:tr>
        <w:trPr>
          <w:tblHeader/>
        </w:trPr>
        <w:tc>
          <w:tcPr>
            <w:tcW w:type="dxa" w:w="192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Rolle</w:t>
            </w:r>
          </w:p>
        </w:tc>
        <w:tc>
          <w:tcPr>
            <w:tcW w:type="dxa" w:w="173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Navn</w:t>
            </w:r>
          </w:p>
        </w:tc>
        <w:tc>
          <w:tcPr>
            <w:tcW w:type="dxa" w:w="366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Ansvar og oppgaver i HMS-arbeidet</w:t>
            </w:r>
          </w:p>
        </w:tc>
        <w:tc>
          <w:tcPr>
            <w:tcW w:type="dxa" w:w="2313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Myndighet</w:t>
            </w:r>
          </w:p>
        </w:tc>
      </w:tr>
      <w:tr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Daglig leder</w:t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Verneombud</w:t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Arbeidsleder / avdelingsleder</w:t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Alle ansatte</w:t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Følge rutinene, bruke verneutstyr, melde avvik</w:t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6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80"/>
      </w:pPr>
      <w:r>
        <w:rPr>
          <w:rFonts w:ascii="Arial" w:cs="Arial" w:eastAsia="Arial" w:hAnsi="Arial"/>
          <w:b/>
          <w:bCs/>
          <w:color w:val="166B5F"/>
          <w:sz w:val="32"/>
          <w:szCs w:val="32"/>
        </w:rPr>
        <w:t xml:space="preserve">7. Kartlegging av farer og risikovurdering</w:t>
      </w:r>
    </w:p>
    <w:p>
      <w:pPr>
        <w:spacing w:after="20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Internkontrollforskriften § 5 nr. 6</w:t>
      </w:r>
      <w:r>
        <w:rPr>
          <w:rFonts w:ascii="Arial" w:cs="Arial" w:eastAsia="Arial" w:hAnsi="Arial"/>
          <w:b/>
          <w:bCs/>
          <w:color w:val="166B5F"/>
          <w:sz w:val="18"/>
          <w:szCs w:val="18"/>
        </w:rPr>
        <w:t xml:space="preserve">  ·  Skal være dokumentert skriftlig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Gå gjennom arbeidsoppgavene sammen med de ansatte. Vurder sannsynlighet (S) og konsekvens (K) fra 1 (lav) til 5 (høy), og regn ut risiko = S × K. Forslag til grenser: 1–4 lav, 5–9 middels, 10–25 høy – og konsekvens 5 bør alltid behandles som høy. Alt som ikke er akseptabelt, får tiltak, ansvarlig og frist. Oppdater når arbeid, utstyr, lokaler eller bemanning endres.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1638"/>
        <w:gridCol w:w="1638"/>
        <w:gridCol w:w="482"/>
        <w:gridCol w:w="482"/>
        <w:gridCol w:w="771"/>
        <w:gridCol w:w="2120"/>
        <w:gridCol w:w="1349"/>
        <w:gridCol w:w="1157"/>
      </w:tblGrid>
      <w:tr>
        <w:trPr>
          <w:tblHeader/>
        </w:trPr>
        <w:tc>
          <w:tcPr>
            <w:tcW w:type="dxa" w:w="163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Arbeidsoppgave / område</w:t>
            </w:r>
          </w:p>
        </w:tc>
        <w:tc>
          <w:tcPr>
            <w:tcW w:type="dxa" w:w="163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Fare</w:t>
            </w:r>
          </w:p>
        </w:tc>
        <w:tc>
          <w:tcPr>
            <w:tcW w:type="dxa" w:w="48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</w:t>
            </w:r>
          </w:p>
        </w:tc>
        <w:tc>
          <w:tcPr>
            <w:tcW w:type="dxa" w:w="48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</w:t>
            </w:r>
          </w:p>
        </w:tc>
        <w:tc>
          <w:tcPr>
            <w:tcW w:type="dxa" w:w="771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Risiko</w:t>
            </w:r>
          </w:p>
        </w:tc>
        <w:tc>
          <w:tcPr>
            <w:tcW w:type="dxa" w:w="212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Tiltak</w:t>
            </w:r>
          </w:p>
        </w:tc>
        <w:tc>
          <w:tcPr>
            <w:tcW w:type="dxa" w:w="1349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Ansvarlig</w:t>
            </w:r>
          </w:p>
        </w:tc>
        <w:tc>
          <w:tcPr>
            <w:tcW w:type="dxa" w:w="1157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Frist</w:t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Gjennomført (dato)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Deltakere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80"/>
      </w:pPr>
      <w:r>
        <w:rPr>
          <w:rFonts w:ascii="Arial" w:cs="Arial" w:eastAsia="Arial" w:hAnsi="Arial"/>
          <w:b/>
          <w:bCs/>
          <w:color w:val="166B5F"/>
          <w:sz w:val="32"/>
          <w:szCs w:val="32"/>
        </w:rPr>
        <w:t xml:space="preserve">8. Rutiner for avvik og andre rutiner</w:t>
      </w:r>
    </w:p>
    <w:p>
      <w:pPr>
        <w:spacing w:after="20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Internkontrollforskriften § 5 nr. 7</w:t>
      </w:r>
      <w:r>
        <w:rPr>
          <w:rFonts w:ascii="Arial" w:cs="Arial" w:eastAsia="Arial" w:hAnsi="Arial"/>
          <w:b/>
          <w:bCs/>
          <w:color w:val="166B5F"/>
          <w:sz w:val="18"/>
          <w:szCs w:val="18"/>
        </w:rPr>
        <w:t xml:space="preserve">  ·  Skal være dokumentert skriftlig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Et avvik er alt som bryter med regelverket eller rutinene, også nestenulykker. Alle skal kunne melde, og det skal være enkelt. Ingen sak lukkes før årsak og tiltak er skrevet ned.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Avviksrutine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Hvem melder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Hvordan, og til hvem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Hvem behandler, og innen hvilken frist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Hvordan årsak og tiltak dokumenteres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Hvordan den som meldte får svar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Avvikslogg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78"/>
        <w:gridCol w:w="964"/>
        <w:gridCol w:w="2120"/>
        <w:gridCol w:w="1157"/>
        <w:gridCol w:w="1349"/>
        <w:gridCol w:w="1542"/>
        <w:gridCol w:w="1060"/>
        <w:gridCol w:w="867"/>
      </w:tblGrid>
      <w:tr>
        <w:trPr>
          <w:tblHeader/>
        </w:trPr>
        <w:tc>
          <w:tcPr>
            <w:tcW w:type="dxa" w:w="57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Nr.</w:t>
            </w:r>
          </w:p>
        </w:tc>
        <w:tc>
          <w:tcPr>
            <w:tcW w:type="dxa" w:w="964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Dato</w:t>
            </w:r>
          </w:p>
        </w:tc>
        <w:tc>
          <w:tcPr>
            <w:tcW w:type="dxa" w:w="212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Hva skjedde</w:t>
            </w:r>
          </w:p>
        </w:tc>
        <w:tc>
          <w:tcPr>
            <w:tcW w:type="dxa" w:w="1157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Meldt av</w:t>
            </w:r>
          </w:p>
        </w:tc>
        <w:tc>
          <w:tcPr>
            <w:tcW w:type="dxa" w:w="1349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Årsak</w:t>
            </w:r>
          </w:p>
        </w:tc>
        <w:tc>
          <w:tcPr>
            <w:tcW w:type="dxa" w:w="154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Tiltak</w:t>
            </w:r>
          </w:p>
        </w:tc>
        <w:tc>
          <w:tcPr>
            <w:tcW w:type="dxa" w:w="106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Ansvarlig</w:t>
            </w:r>
          </w:p>
        </w:tc>
        <w:tc>
          <w:tcPr>
            <w:tcW w:type="dxa" w:w="867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Lukket</w:t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34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Andre rutiner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277"/>
        <w:gridCol w:w="2699"/>
        <w:gridCol w:w="1928"/>
        <w:gridCol w:w="1735"/>
      </w:tblGrid>
      <w:tr>
        <w:trPr>
          <w:tblHeader/>
        </w:trPr>
        <w:tc>
          <w:tcPr>
            <w:tcW w:type="dxa" w:w="3277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Rutine</w:t>
            </w:r>
          </w:p>
        </w:tc>
        <w:tc>
          <w:tcPr>
            <w:tcW w:type="dxa" w:w="2699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Hvor den finnes</w:t>
            </w:r>
          </w:p>
        </w:tc>
        <w:tc>
          <w:tcPr>
            <w:tcW w:type="dxa" w:w="192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Ansvarlig</w:t>
            </w:r>
          </w:p>
        </w:tc>
        <w:tc>
          <w:tcPr>
            <w:tcW w:type="dxa" w:w="173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Sist gjennomgått</w:t>
            </w:r>
          </w:p>
        </w:tc>
      </w:tr>
      <w:tr>
        <w:tc>
          <w:tcPr>
            <w:tcW w:type="dxa" w:w="32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Brann og evakuering</w:t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Førstehjelp og ulykker</w:t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Verneutstyr</w:t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Kjemikalier og stoffkartotek</w:t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Vold og trusler</w:t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Varsling av kritikkverdige forhold</w:t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7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80"/>
      </w:pPr>
      <w:r>
        <w:rPr>
          <w:rFonts w:ascii="Arial" w:cs="Arial" w:eastAsia="Arial" w:hAnsi="Arial"/>
          <w:b/>
          <w:bCs/>
          <w:color w:val="166B5F"/>
          <w:sz w:val="32"/>
          <w:szCs w:val="32"/>
        </w:rPr>
        <w:t xml:space="preserve">9. Årshjul og årlig gjennomgang</w:t>
      </w:r>
    </w:p>
    <w:p>
      <w:pPr>
        <w:spacing w:after="200"/>
      </w:pPr>
      <w:r>
        <w:rPr>
          <w:rFonts w:ascii="Arial" w:cs="Arial" w:eastAsia="Arial" w:hAnsi="Arial"/>
          <w:color w:val="626E6D"/>
          <w:sz w:val="18"/>
          <w:szCs w:val="18"/>
        </w:rPr>
        <w:t xml:space="preserve">Internkontrollforskriften § 5 nr. 8</w:t>
      </w:r>
      <w:r>
        <w:rPr>
          <w:rFonts w:ascii="Arial" w:cs="Arial" w:eastAsia="Arial" w:hAnsi="Arial"/>
          <w:b/>
          <w:bCs/>
          <w:color w:val="166B5F"/>
          <w:sz w:val="18"/>
          <w:szCs w:val="18"/>
        </w:rPr>
        <w:t xml:space="preserve">  ·  Skal være dokumentert skriftlig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Faste HMS-aktiviteter gjennom året, hver med en ansvarlig. Forslagene er bare forslag – flytt og legg til. Ved den årlige gjennomgangen vurderer dere om systemet virker, og skriver ned resultatet.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1542"/>
        <w:gridCol w:w="4626"/>
        <w:gridCol w:w="1928"/>
        <w:gridCol w:w="1542"/>
      </w:tblGrid>
      <w:tr>
        <w:trPr>
          <w:tblHeader/>
        </w:trPr>
        <w:tc>
          <w:tcPr>
            <w:tcW w:type="dxa" w:w="154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Måned</w:t>
            </w:r>
          </w:p>
        </w:tc>
        <w:tc>
          <w:tcPr>
            <w:tcW w:type="dxa" w:w="4626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Aktivitet</w:t>
            </w:r>
          </w:p>
        </w:tc>
        <w:tc>
          <w:tcPr>
            <w:tcW w:type="dxa" w:w="192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Ansvarlig</w:t>
            </w:r>
          </w:p>
        </w:tc>
        <w:tc>
          <w:tcPr>
            <w:tcW w:type="dxa" w:w="154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Utført (dato)</w:t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Januar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Årlig gjennomgang av HMS-arbeidet og målene</w:t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Februar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Mars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Vernerunde</w:t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April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Mai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Gjennomgang av risikovurderingen</w:t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Juni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Vernerunde</w:t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Juli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August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Opplæring av nye og sommervikarer</w:t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September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Brannøvelse</w:t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Oktober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Vernerunde</w:t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November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Opplæringsbehov for neste år</w:t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Desember</w:t>
            </w:r>
          </w:p>
        </w:tc>
        <w:tc>
          <w:tcPr>
            <w:tcW w:type="dxa" w:w="462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Referat fra årlig gjennomgang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Dato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Deltakere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Ble målene nådd?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Avvik siste år – antall og hovedtrekk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Endringer i risikobildet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Forbedringer (med ansvarlig og frist)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80"/>
      </w:pPr>
      <w:r>
        <w:rPr>
          <w:rFonts w:ascii="Arial" w:cs="Arial" w:eastAsia="Arial" w:hAnsi="Arial"/>
          <w:b/>
          <w:bCs/>
          <w:color w:val="166B5F"/>
          <w:sz w:val="32"/>
          <w:szCs w:val="32"/>
        </w:rPr>
        <w:t xml:space="preserve">10. Revisjonslogg</w:t>
      </w:r>
    </w:p>
    <w:p>
      <w:pPr>
        <w:spacing w:after="120" w:before="0"/>
      </w:pP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Før opp hver endring i håndboken, så det er lett å se hva som gjaldt når.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1157"/>
        <w:gridCol w:w="1542"/>
        <w:gridCol w:w="4819"/>
        <w:gridCol w:w="2120"/>
      </w:tblGrid>
      <w:tr>
        <w:trPr>
          <w:tblHeader/>
        </w:trPr>
        <w:tc>
          <w:tcPr>
            <w:tcW w:type="dxa" w:w="1157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Versjon</w:t>
            </w:r>
          </w:p>
        </w:tc>
        <w:tc>
          <w:tcPr>
            <w:tcW w:type="dxa" w:w="154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Dato</w:t>
            </w:r>
          </w:p>
        </w:tc>
        <w:tc>
          <w:tcPr>
            <w:tcW w:type="dxa" w:w="4819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Hva er endret</w:t>
            </w:r>
          </w:p>
        </w:tc>
        <w:tc>
          <w:tcPr>
            <w:tcW w:type="dxa" w:w="212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Godkjent av</w:t>
            </w:r>
          </w:p>
        </w:tc>
      </w:tr>
      <w:tr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Første versjon</w:t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1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26E6D"/>
        <w:sz w:val="16"/>
        <w:szCs w:val="16"/>
      </w:rPr>
      <w:t xml:space="preserve">HMS-håndbok – mal fra Samsvara · samsvara.no   ·   Side </w:t>
    </w:r>
    <w:r>
      <w:rPr>
        <w:rFonts w:ascii="Arial" w:cs="Arial" w:eastAsia="Arial" w:hAnsi="Arial"/>
        <w:color w:val="626E6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HMS-håndbok – mal</dc:title>
  <dc:creator>Samsvara</dc:creator>
  <dc:description>Mal for HMS-håndbok etter internkontrollforskriften § 5</dc:description>
  <cp:lastModifiedBy>Un-named</cp:lastModifiedBy>
  <cp:revision>1</cp:revision>
  <dcterms:created xsi:type="dcterms:W3CDTF">2026-10-05T12:25:51.198Z</dcterms:created>
  <dcterms:modified xsi:type="dcterms:W3CDTF">2026-10-05T12:25:51.198Z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